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四川省建材工业科学研究院有限公司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拟购设备清单</w:t>
      </w:r>
    </w:p>
    <w:tbl>
      <w:tblPr>
        <w:tblStyle w:val="2"/>
        <w:tblW w:w="87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1624"/>
        <w:gridCol w:w="3741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tblHeader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仪器设备名称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参数要求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压力试验机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100kN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4"/>
              <w:numPr>
                <w:ilvl w:val="0"/>
                <w:numId w:val="0"/>
              </w:numPr>
              <w:ind w:leftChars="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1、</w:t>
            </w:r>
            <w:r>
              <w:rPr>
                <w:rFonts w:hint="eastAsia" w:ascii="宋体" w:hAnsi="宋体"/>
                <w:sz w:val="22"/>
                <w:szCs w:val="22"/>
              </w:rPr>
              <w:t>最大试验力：100kN</w:t>
            </w:r>
          </w:p>
          <w:p>
            <w:pPr>
              <w:pStyle w:val="4"/>
              <w:numPr>
                <w:ilvl w:val="0"/>
                <w:numId w:val="0"/>
              </w:numPr>
              <w:ind w:leftChars="0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宋体" w:hAnsi="宋体"/>
                <w:sz w:val="22"/>
                <w:szCs w:val="22"/>
              </w:rPr>
              <w:t>试验力测量范围：满量程的20%～80%</w:t>
            </w:r>
          </w:p>
          <w:p>
            <w:pPr>
              <w:pStyle w:val="4"/>
              <w:numPr>
                <w:ilvl w:val="0"/>
                <w:numId w:val="0"/>
              </w:numPr>
              <w:ind w:leftChars="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宋体" w:hAnsi="宋体"/>
                <w:sz w:val="22"/>
                <w:szCs w:val="22"/>
              </w:rPr>
              <w:t>力控速率调节范围：（0.20±0.05）kN/s</w:t>
            </w:r>
          </w:p>
          <w:p>
            <w:pPr>
              <w:pStyle w:val="4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4、</w:t>
            </w:r>
            <w:r>
              <w:rPr>
                <w:rFonts w:ascii="宋体" w:hAnsi="宋体"/>
                <w:sz w:val="22"/>
                <w:szCs w:val="22"/>
              </w:rPr>
              <w:t>精度要求：</w:t>
            </w:r>
            <w:r>
              <w:rPr>
                <w:rFonts w:hint="eastAsia" w:ascii="宋体" w:hAnsi="宋体"/>
                <w:sz w:val="22"/>
                <w:szCs w:val="22"/>
              </w:rPr>
              <w:t>不应低于±2%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带高低温装置的万能试验机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1000N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1、拉力机量程500N，精度至少2级。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2、试验机应至少能在100 mm/min士10 mm/min200 mm/min士20 mm/min 和500 mm/min士50mm/min 移动速度下进行操作。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3、温度范围：至少-30℃～80℃，精度±1℃。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4、恒温箱内尺寸：不低于200mm×200mm×600mm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水泥抗折抗压一体试验机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300kN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钢管弯曲试验机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GGW-500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电机功率：1500w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工作转盘转速：小于或等于20°/min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钢管弯曲直径：48.3mm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弯曲角度：0-180°任意可调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电源：三相380v，50Hz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角度显示方式：液晶屏实时数显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微机控制高强螺栓轴力扭矩复合检测仪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CSZ-500SN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1、显示：8寸触摸屏（带USB接口）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2、测控系统：WIN32多点触摸操作系统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3、示值误差：±1%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4、重复性：1%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5、轴力范围：50-500kN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6、轴力分辨率：0.01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7、扭矩范围：200-2000Nm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8、扭矩分辨率：0.1 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数显扭矩板子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CSN-2000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0-2000NM（M-12-M30）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微机控制冲击试验机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JB-300W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符合GB/T 229-2007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超声波探伤检测仪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HCB500A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温度的稳定性：环境温度变化5℃，信号的幅度变化不大于全屏高度的±2%，位置变化不大于全屏高度的±1；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显示的稳定性：频率增加约1Hz，信号幅度变化不大于全屏高度的±2%，信号位置变化不大于全屏宽度的±1%；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水平线性的偏差不大于全屏宽度的±2%；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垂直线性的测试值与理论值的偏差不大于±3%。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抗滑移系数测定仪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CSF-2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1、轴力测量范围30～400（kN）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2、分辨率±0.1（kN）、±1.0（kN）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3、示值误差±1%(kN)、±1%（kN）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4、显示方式：触摸屏显示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5、轴力峰值保持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钢结构防火涂料测厚仪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YHY297-5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测头类型 可选，测量原理 磁感应和电涡流，测量范围 0-1250um标准   大量层探头F10 /0-9999um   （探头决定）低限分辨力 探头决定，探头连接方式 分体式导线连接（可更换）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温湿度 0~40℃ 20%RH～90%RH，统计功能 平均值（MEAN）、较大值（MAX）、最小值（MIN）、测试次数（NO．）、标准偏差（S．DEV）工作方式 直接方式(DIRECT)和成组方式(Appl)测量方式 连续测量方式和单次测量方式上下限设置 有存储能力 495 个测量值，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连接计算机 能连接电脑输出，关机方式 手动和自动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非金属楼板厚度测试仪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符合GB50204-2015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非接触法混凝土收缩变形测定仪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测试量程不小于测量标距长度的0.5%或量程不小于1mm，测试精度不应低于0.002mm。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恒温恒湿养护箱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空气温度(23土2)℃,相对湿度(50±5)%。箱子可以大一点。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恒温恒湿养护箱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1、最高温度150℃，最高相对湿度（95±3）%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2、内腔尺寸：（400-600）mm*（400-600）mm*（400-600）mm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3、精度要求：温度±1，湿度±1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恒温恒湿养护箱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1、温度23℃±2℃，2、相对湿度：50%±5%，3、内腔尺寸无特殊要求，常见尺寸即可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全站仪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RTS-342R10  标配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测角原理：绝对编码，小读数：1″/5″/10″(可选)测角标准：2″放大倍数：30X，视场角：1°30′，短视距：1.2m，成像：正像，测程 单棱镜 大气一般/好：4000m/5000m。无棱镜测距(RL)测程(使用反射率为90%的柯达白卡)：600m，测距精度：2mm+2ppm。                     标准配置：对中杆支架，脚架，棱镜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锚杆无损检测仪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HC-AQT（含超磁震源）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符合JGJ/T182-2009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傅立叶红外变换光谱仪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ascii="Tahoma" w:hAnsi="Tahoma" w:cs="Tahoma"/>
                <w:szCs w:val="21"/>
              </w:rPr>
            </w:pPr>
            <w:r>
              <w:rPr>
                <w:rFonts w:ascii="Segoe UI Symbol" w:hAnsi="Segoe UI Symbol" w:cs="Segoe UI Symbol"/>
                <w:szCs w:val="21"/>
              </w:rPr>
              <w:t xml:space="preserve"> </w:t>
            </w:r>
            <w:r>
              <w:rPr>
                <w:rFonts w:hint="eastAsia" w:ascii="Tahoma" w:hAnsi="Tahoma" w:cs="Tahoma"/>
                <w:szCs w:val="21"/>
              </w:rPr>
              <w:t>光谱分辨率</w:t>
            </w:r>
            <w:r>
              <w:rPr>
                <w:rFonts w:ascii="Tahoma" w:hAnsi="Tahoma" w:cs="Tahoma"/>
                <w:szCs w:val="21"/>
              </w:rPr>
              <w:t>：优于0.6cm</w:t>
            </w:r>
            <w:r>
              <w:rPr>
                <w:rFonts w:ascii="Tahoma" w:hAnsi="Tahoma" w:cs="Tahoma"/>
                <w:szCs w:val="21"/>
                <w:vertAlign w:val="superscript"/>
              </w:rPr>
              <w:t>-1</w:t>
            </w:r>
          </w:p>
          <w:p>
            <w:pPr>
              <w:spacing w:line="400" w:lineRule="exact"/>
              <w:rPr>
                <w:rFonts w:hint="eastAsia" w:ascii="Tahoma" w:hAnsi="Tahoma" w:cs="Tahoma"/>
                <w:szCs w:val="21"/>
              </w:rPr>
            </w:pPr>
            <w:r>
              <w:rPr>
                <w:rFonts w:ascii="Tahoma" w:hAnsi="Tahoma" w:cs="Tahoma"/>
                <w:szCs w:val="21"/>
              </w:rPr>
              <w:t>干涉仪：</w:t>
            </w:r>
            <w:r>
              <w:rPr>
                <w:rFonts w:hint="eastAsia" w:ascii="Tahoma" w:hAnsi="Tahoma" w:cs="Tahoma"/>
                <w:szCs w:val="21"/>
              </w:rPr>
              <w:t>磁悬浮式干涉仪，</w:t>
            </w:r>
            <w:r>
              <w:rPr>
                <w:rFonts w:ascii="Tahoma" w:hAnsi="Tahoma" w:cs="Tahoma"/>
                <w:bCs/>
                <w:szCs w:val="21"/>
              </w:rPr>
              <w:t>平面镜（非立体角镜）电磁驱动，具有</w:t>
            </w:r>
            <w:r>
              <w:rPr>
                <w:rFonts w:hint="eastAsia" w:ascii="Tahoma" w:hAnsi="Tahoma" w:cs="Tahoma"/>
                <w:bCs/>
                <w:szCs w:val="21"/>
              </w:rPr>
              <w:t>每秒</w:t>
            </w:r>
            <w:r>
              <w:rPr>
                <w:rFonts w:ascii="Tahoma" w:hAnsi="Tahoma" w:cs="Tahoma"/>
                <w:bCs/>
                <w:szCs w:val="21"/>
              </w:rPr>
              <w:t>1</w:t>
            </w:r>
            <w:r>
              <w:rPr>
                <w:rFonts w:hint="eastAsia" w:ascii="Tahoma" w:hAnsi="Tahoma" w:cs="Tahoma"/>
                <w:bCs/>
                <w:szCs w:val="21"/>
              </w:rPr>
              <w:t>3</w:t>
            </w:r>
            <w:r>
              <w:rPr>
                <w:rFonts w:ascii="Tahoma" w:hAnsi="Tahoma" w:cs="Tahoma"/>
                <w:bCs/>
                <w:szCs w:val="21"/>
              </w:rPr>
              <w:t>万次连续动态调整功能</w:t>
            </w:r>
            <w:r>
              <w:rPr>
                <w:rFonts w:hint="eastAsia" w:ascii="Tahoma" w:hAnsi="Tahoma" w:cs="Tahoma"/>
                <w:szCs w:val="21"/>
              </w:rPr>
              <w:t>，10年质保期</w:t>
            </w:r>
          </w:p>
          <w:p>
            <w:pPr>
              <w:numPr>
                <w:numId w:val="0"/>
              </w:numPr>
              <w:spacing w:line="400" w:lineRule="exact"/>
              <w:ind w:leftChars="0"/>
              <w:rPr>
                <w:rFonts w:hint="eastAsia"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光谱范围：</w:t>
            </w:r>
            <w:r>
              <w:rPr>
                <w:rFonts w:ascii="Tahoma" w:hAnsi="Tahoma" w:cs="Tahoma"/>
                <w:szCs w:val="21"/>
              </w:rPr>
              <w:t>80</w:t>
            </w:r>
            <w:r>
              <w:rPr>
                <w:rFonts w:hint="eastAsia" w:ascii="Tahoma" w:hAnsi="Tahoma" w:cs="Tahoma"/>
                <w:szCs w:val="21"/>
              </w:rPr>
              <w:t>00-350cm</w:t>
            </w:r>
            <w:r>
              <w:rPr>
                <w:rFonts w:hint="eastAsia" w:ascii="Tahoma" w:hAnsi="Tahoma" w:cs="Tahoma"/>
                <w:szCs w:val="21"/>
                <w:vertAlign w:val="superscript"/>
              </w:rPr>
              <w:t>-1</w:t>
            </w:r>
          </w:p>
          <w:p>
            <w:pPr>
              <w:spacing w:line="400" w:lineRule="exact"/>
              <w:rPr>
                <w:rFonts w:hint="eastAsia"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信噪比：优于</w:t>
            </w:r>
            <w:r>
              <w:rPr>
                <w:rFonts w:ascii="Tahoma" w:hAnsi="Tahoma" w:cs="Tahoma"/>
                <w:szCs w:val="21"/>
              </w:rPr>
              <w:t>45</w:t>
            </w:r>
            <w:r>
              <w:rPr>
                <w:rFonts w:hint="eastAsia" w:ascii="Tahoma" w:hAnsi="Tahoma" w:cs="Tahoma"/>
                <w:szCs w:val="21"/>
              </w:rPr>
              <w:t>000：1 （峰-峰值，4cm</w:t>
            </w:r>
            <w:r>
              <w:rPr>
                <w:rFonts w:hint="eastAsia" w:ascii="Tahoma" w:hAnsi="Tahoma" w:cs="Tahoma"/>
                <w:szCs w:val="21"/>
                <w:vertAlign w:val="superscript"/>
              </w:rPr>
              <w:t>-1</w:t>
            </w:r>
            <w:r>
              <w:rPr>
                <w:rFonts w:hint="eastAsia" w:ascii="Tahoma" w:hAnsi="Tahoma" w:cs="Tahoma"/>
                <w:szCs w:val="21"/>
              </w:rPr>
              <w:t xml:space="preserve"> 分辨率，1分钟扫描，DTGS检测器）红外光源：长寿命中/远红外光源，更换无需打开光学台</w:t>
            </w:r>
          </w:p>
          <w:p>
            <w:pPr>
              <w:numPr>
                <w:numId w:val="0"/>
              </w:numPr>
              <w:spacing w:line="400" w:lineRule="exact"/>
              <w:ind w:lef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ahoma" w:hAnsi="Tahoma" w:cs="Tahoma"/>
                <w:szCs w:val="21"/>
              </w:rPr>
              <w:t>分束器：涂锗的溴化钾分束器（</w:t>
            </w:r>
            <w:r>
              <w:rPr>
                <w:rFonts w:ascii="Tahoma" w:hAnsi="Tahoma" w:cs="Tahoma"/>
                <w:szCs w:val="21"/>
              </w:rPr>
              <w:t>80</w:t>
            </w:r>
            <w:r>
              <w:rPr>
                <w:rFonts w:hint="eastAsia" w:ascii="Tahoma" w:hAnsi="Tahoma" w:cs="Tahoma"/>
                <w:szCs w:val="21"/>
              </w:rPr>
              <w:t>00 cm</w:t>
            </w:r>
            <w:r>
              <w:rPr>
                <w:rFonts w:hint="eastAsia" w:ascii="Tahoma" w:hAnsi="Tahoma" w:cs="Tahoma"/>
                <w:szCs w:val="21"/>
                <w:vertAlign w:val="superscript"/>
              </w:rPr>
              <w:t>-1</w:t>
            </w:r>
            <w:r>
              <w:rPr>
                <w:rFonts w:hint="eastAsia" w:ascii="Tahoma" w:hAnsi="Tahoma" w:cs="Tahoma"/>
                <w:szCs w:val="21"/>
              </w:rPr>
              <w:t xml:space="preserve"> - 350 cm</w:t>
            </w:r>
            <w:r>
              <w:rPr>
                <w:rFonts w:hint="eastAsia" w:ascii="Tahoma" w:hAnsi="Tahoma" w:cs="Tahoma"/>
                <w:szCs w:val="21"/>
                <w:vertAlign w:val="superscript"/>
              </w:rPr>
              <w:t>-1</w:t>
            </w:r>
            <w:r>
              <w:rPr>
                <w:rFonts w:hint="eastAsia" w:ascii="Tahoma" w:hAnsi="Tahoma" w:cs="Tahoma"/>
                <w:szCs w:val="21"/>
              </w:rPr>
              <w:t>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氯离子扩散系数测定仪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numId w:val="0"/>
              </w:numPr>
              <w:spacing w:line="400" w:lineRule="exact"/>
              <w:ind w:leftChars="0"/>
              <w:rPr>
                <w:rFonts w:hint="eastAsia"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氯离子浓度测量范围：0.1～5*10</w:t>
            </w:r>
            <w:r>
              <w:rPr>
                <w:rFonts w:hint="default" w:ascii="Tahoma" w:hAnsi="Tahoma" w:cs="Tahoma"/>
                <w:szCs w:val="21"/>
              </w:rPr>
              <w:t>-5</w:t>
            </w:r>
            <w:r>
              <w:rPr>
                <w:rFonts w:hint="eastAsia" w:ascii="Tahoma" w:hAnsi="Tahoma" w:cs="Tahoma"/>
                <w:szCs w:val="21"/>
              </w:rPr>
              <w:t> mol/L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pH范围：4～10 pH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温度范围：室温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响应时间：≤2分钟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输出方式：打印输出 &amp; U盘导出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输入电源：AC/220V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分辨率：0.1mV &amp; 0.1℃</w:t>
            </w:r>
            <w:r>
              <w:rPr>
                <w:rFonts w:hint="eastAsia" w:ascii="Tahoma" w:hAnsi="Tahoma" w:cs="Tahoma"/>
                <w:szCs w:val="21"/>
              </w:rPr>
              <w:br w:type="textWrapping"/>
            </w:r>
            <w:r>
              <w:rPr>
                <w:rFonts w:hint="eastAsia" w:ascii="Tahoma" w:hAnsi="Tahoma" w:cs="Tahoma"/>
                <w:szCs w:val="21"/>
              </w:rPr>
              <w:t>输入阻抗：≥1×1012Ω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盐雾腐蚀试验箱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BGD897/6000B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  <w:t>符合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《室内消火栓》GB 3445-2018标准中6.14的要求：盐雾腐蚀试验的试验条件如下: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1、盐溶液浓度:50 g/L士1g/L；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2、盐雾沉降率:10mL/h～2.0mL/h(在80cm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水平收集区内)；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3、盐溶液在35C时的pH值应保持在6.5～7.2范围内；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4、盐雾箱内存放试件的空间温度为 35C±2℃；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5、喷雾方法采取连续喷雾 8 h,然后停喷 16 h,此为一周期,共进行五个周期。停止喷雾时,不加热。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OWM0NjE0YmVlMjc2NjJiYjJkNGViODdlMjA5YzYifQ=="/>
  </w:docVars>
  <w:rsids>
    <w:rsidRoot w:val="00172A27"/>
    <w:rsid w:val="07960BC8"/>
    <w:rsid w:val="10086AFB"/>
    <w:rsid w:val="21C8659E"/>
    <w:rsid w:val="256347A4"/>
    <w:rsid w:val="324D32EC"/>
    <w:rsid w:val="3F3A1973"/>
    <w:rsid w:val="453A0879"/>
    <w:rsid w:val="554471B9"/>
    <w:rsid w:val="561F12B3"/>
    <w:rsid w:val="631D5B60"/>
    <w:rsid w:val="6B056872"/>
    <w:rsid w:val="6CBC40F5"/>
    <w:rsid w:val="76BF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1182</Words>
  <Characters>1589</Characters>
  <Lines>0</Lines>
  <Paragraphs>0</Paragraphs>
  <TotalTime>5</TotalTime>
  <ScaleCrop>false</ScaleCrop>
  <LinksUpToDate>false</LinksUpToDate>
  <CharactersWithSpaces>1647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2023-07-04T01:38:00Z</dcterms:created>
  <dc:creator>Arrogant</dc:creator>
  <cp:lastModifiedBy>Arrogant</cp:lastModifiedBy>
  <cp:lastPrinted>2023-12-21T05:11:09Z</cp:lastPrinted>
  <dcterms:modified xsi:type="dcterms:W3CDTF">2023-12-21T05:15:26Z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0474253F56DB4D0280B75BC921B87BDD_11</vt:lpwstr>
  </property>
</Properties>
</file>